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9A567" w14:textId="77777777" w:rsidR="009E4F68" w:rsidRPr="006A05B5" w:rsidRDefault="009E4F68" w:rsidP="009E4F68">
      <w:pPr>
        <w:pStyle w:val="Body"/>
        <w:jc w:val="center"/>
        <w:rPr>
          <w:rFonts w:ascii="Times New Roman" w:hAnsi="Times New Roman" w:cs="Times New Roman"/>
          <w:b/>
          <w:bCs/>
          <w:sz w:val="28"/>
          <w:szCs w:val="28"/>
        </w:rPr>
      </w:pPr>
      <w:r w:rsidRPr="006A05B5">
        <w:rPr>
          <w:rFonts w:ascii="Times New Roman" w:hAnsi="Times New Roman" w:cs="Times New Roman"/>
          <w:b/>
          <w:bCs/>
          <w:sz w:val="28"/>
          <w:szCs w:val="28"/>
        </w:rPr>
        <w:t xml:space="preserve">Policy for Allocation of Professional Development Funds for Graduate Students </w:t>
      </w:r>
    </w:p>
    <w:p w14:paraId="2AAB146B" w14:textId="77777777" w:rsidR="009E4F68" w:rsidRPr="006A05B5" w:rsidRDefault="009E4F68" w:rsidP="009E4F68">
      <w:pPr>
        <w:pStyle w:val="Body"/>
        <w:jc w:val="center"/>
        <w:rPr>
          <w:rFonts w:ascii="Times New Roman" w:hAnsi="Times New Roman" w:cs="Times New Roman"/>
          <w:b/>
          <w:bCs/>
          <w:sz w:val="28"/>
          <w:szCs w:val="28"/>
        </w:rPr>
      </w:pPr>
      <w:r w:rsidRPr="006A05B5">
        <w:rPr>
          <w:rFonts w:ascii="Times New Roman" w:hAnsi="Times New Roman" w:cs="Times New Roman"/>
          <w:b/>
          <w:bCs/>
          <w:sz w:val="28"/>
          <w:szCs w:val="28"/>
        </w:rPr>
        <w:t>Department of Theatre Arts</w:t>
      </w:r>
    </w:p>
    <w:p w14:paraId="003B28F6" w14:textId="77777777" w:rsidR="009E4F68" w:rsidRPr="006A05B5" w:rsidRDefault="009E4F68" w:rsidP="009E4F68">
      <w:pPr>
        <w:pStyle w:val="Body"/>
        <w:widowControl w:val="0"/>
        <w:spacing w:after="0"/>
        <w:rPr>
          <w:rFonts w:ascii="Times New Roman" w:eastAsia="Times New Roman" w:hAnsi="Times New Roman" w:cs="Times New Roman"/>
          <w:b/>
          <w:bCs/>
          <w:sz w:val="28"/>
          <w:szCs w:val="28"/>
        </w:rPr>
      </w:pPr>
    </w:p>
    <w:p w14:paraId="789F21E8" w14:textId="77777777" w:rsidR="009E4F68" w:rsidRPr="006A05B5" w:rsidRDefault="009E4F68" w:rsidP="009E4F68">
      <w:pPr>
        <w:pStyle w:val="Body"/>
        <w:spacing w:after="0"/>
        <w:rPr>
          <w:rFonts w:ascii="Times New Roman" w:hAnsi="Times New Roman" w:cs="Times New Roman"/>
          <w:sz w:val="28"/>
          <w:szCs w:val="28"/>
        </w:rPr>
      </w:pPr>
      <w:r w:rsidRPr="006A05B5">
        <w:rPr>
          <w:rFonts w:ascii="Times New Roman" w:hAnsi="Times New Roman" w:cs="Times New Roman"/>
          <w:sz w:val="28"/>
          <w:szCs w:val="28"/>
        </w:rPr>
        <w:t xml:space="preserve">The department recognizes the importance of encouraging and supporting graduate students in scholarly and professional development activities.  Funds available for such activities may come from supplies and services (S&amp;S) and other discretionary funds available to the department (e.g., summer session dividends or endowment accounts).  Applications should be submitted to the department head, who will consult the faculty about the appropriateness of the proposed activity.  There are two categories of scholarly and professional activity for which graduate students may apply for support: </w:t>
      </w:r>
    </w:p>
    <w:p w14:paraId="0BE4B87F" w14:textId="77777777" w:rsidR="009E4F68" w:rsidRPr="006A05B5" w:rsidRDefault="009E4F68" w:rsidP="009E4F68">
      <w:pPr>
        <w:pStyle w:val="Body"/>
        <w:spacing w:after="0"/>
        <w:rPr>
          <w:rFonts w:ascii="Times New Roman" w:eastAsia="Times New Roman" w:hAnsi="Times New Roman" w:cs="Times New Roman"/>
          <w:sz w:val="28"/>
          <w:szCs w:val="28"/>
        </w:rPr>
      </w:pPr>
    </w:p>
    <w:p w14:paraId="6086A1B3" w14:textId="0DE05E67" w:rsidR="009E4F68" w:rsidRPr="006A05B5" w:rsidRDefault="009E4F68" w:rsidP="009E4F68">
      <w:pPr>
        <w:pStyle w:val="Body"/>
        <w:widowControl w:val="0"/>
        <w:rPr>
          <w:rFonts w:ascii="Times New Roman" w:hAnsi="Times New Roman" w:cs="Times New Roman"/>
          <w:sz w:val="28"/>
          <w:szCs w:val="28"/>
        </w:rPr>
      </w:pPr>
      <w:r w:rsidRPr="006A05B5">
        <w:rPr>
          <w:rFonts w:ascii="Times New Roman" w:hAnsi="Times New Roman" w:cs="Times New Roman"/>
          <w:sz w:val="28"/>
          <w:szCs w:val="28"/>
        </w:rPr>
        <w:t>1) Annual support: Because the department’s professional development funds are limited, graduate students who hold a GE appointment with the department (including Ph.D. students in their 5</w:t>
      </w:r>
      <w:r w:rsidRPr="006A05B5">
        <w:rPr>
          <w:rFonts w:ascii="Times New Roman" w:hAnsi="Times New Roman" w:cs="Times New Roman"/>
          <w:sz w:val="28"/>
          <w:szCs w:val="28"/>
          <w:vertAlign w:val="superscript"/>
        </w:rPr>
        <w:t>th</w:t>
      </w:r>
      <w:r w:rsidRPr="006A05B5">
        <w:rPr>
          <w:rFonts w:ascii="Times New Roman" w:hAnsi="Times New Roman" w:cs="Times New Roman"/>
          <w:sz w:val="28"/>
          <w:szCs w:val="28"/>
        </w:rPr>
        <w:t xml:space="preserve"> year of study, whether or not they hold a GE appointment) may request up to $700 in support during a given fiscal year (July 1 to June 30).  </w:t>
      </w:r>
      <w:r w:rsidR="008C0565">
        <w:rPr>
          <w:rFonts w:ascii="Times New Roman" w:hAnsi="Times New Roman" w:cs="Times New Roman"/>
          <w:sz w:val="28"/>
          <w:szCs w:val="28"/>
        </w:rPr>
        <w:t xml:space="preserve">Priority is given to students engaged in dissertation research.  </w:t>
      </w:r>
      <w:r w:rsidRPr="006A05B5">
        <w:rPr>
          <w:rFonts w:ascii="Times New Roman" w:hAnsi="Times New Roman" w:cs="Times New Roman"/>
          <w:sz w:val="28"/>
          <w:szCs w:val="28"/>
        </w:rPr>
        <w:t>Requests are considered on a rolling basis and can be submitted at any time throughout the year.  Professional development funds can cov</w:t>
      </w:r>
      <w:r w:rsidR="00C54D51">
        <w:rPr>
          <w:rFonts w:ascii="Times New Roman" w:hAnsi="Times New Roman" w:cs="Times New Roman"/>
          <w:sz w:val="28"/>
          <w:szCs w:val="28"/>
        </w:rPr>
        <w:t>er travel, lodging, and registration</w:t>
      </w:r>
      <w:r w:rsidRPr="006A05B5">
        <w:rPr>
          <w:rFonts w:ascii="Times New Roman" w:hAnsi="Times New Roman" w:cs="Times New Roman"/>
          <w:sz w:val="28"/>
          <w:szCs w:val="28"/>
        </w:rPr>
        <w:t xml:space="preserve"> expenses for one or more opportunities up to the $700 annual limit.  </w:t>
      </w:r>
    </w:p>
    <w:p w14:paraId="27F62765" w14:textId="3C5B3DDA" w:rsidR="009E4F68" w:rsidRPr="006A05B5" w:rsidRDefault="009E4F68" w:rsidP="009E4F68">
      <w:pPr>
        <w:pStyle w:val="Body"/>
        <w:widowControl w:val="0"/>
        <w:rPr>
          <w:rFonts w:ascii="Times New Roman" w:hAnsi="Times New Roman" w:cs="Times New Roman"/>
          <w:sz w:val="28"/>
          <w:szCs w:val="28"/>
        </w:rPr>
      </w:pPr>
      <w:r w:rsidRPr="006A05B5">
        <w:rPr>
          <w:rFonts w:ascii="Times New Roman" w:hAnsi="Times New Roman" w:cs="Times New Roman"/>
          <w:sz w:val="28"/>
          <w:szCs w:val="28"/>
        </w:rPr>
        <w:t xml:space="preserve">2) One-time support for </w:t>
      </w:r>
      <w:r w:rsidR="00411468">
        <w:rPr>
          <w:rFonts w:ascii="Times New Roman" w:hAnsi="Times New Roman" w:cs="Times New Roman"/>
          <w:sz w:val="28"/>
          <w:szCs w:val="28"/>
        </w:rPr>
        <w:t>opportunities</w:t>
      </w:r>
      <w:r w:rsidR="00B64515">
        <w:rPr>
          <w:rFonts w:ascii="Times New Roman" w:hAnsi="Times New Roman" w:cs="Times New Roman"/>
          <w:sz w:val="28"/>
          <w:szCs w:val="28"/>
        </w:rPr>
        <w:t xml:space="preserve"> with professional theatre companies</w:t>
      </w:r>
      <w:r w:rsidRPr="006A05B5">
        <w:rPr>
          <w:rFonts w:ascii="Times New Roman" w:hAnsi="Times New Roman" w:cs="Times New Roman"/>
          <w:sz w:val="28"/>
          <w:szCs w:val="28"/>
        </w:rPr>
        <w:t>: Once during their graduate careers, qualified graduate stud</w:t>
      </w:r>
      <w:r w:rsidR="00C54D51">
        <w:rPr>
          <w:rFonts w:ascii="Times New Roman" w:hAnsi="Times New Roman" w:cs="Times New Roman"/>
          <w:sz w:val="28"/>
          <w:szCs w:val="28"/>
        </w:rPr>
        <w:t>ents (see 1 above</w:t>
      </w:r>
      <w:r w:rsidRPr="006A05B5">
        <w:rPr>
          <w:rFonts w:ascii="Times New Roman" w:hAnsi="Times New Roman" w:cs="Times New Roman"/>
          <w:sz w:val="28"/>
          <w:szCs w:val="28"/>
        </w:rPr>
        <w:t xml:space="preserve">) may apply for up to $2000 in support of </w:t>
      </w:r>
      <w:r w:rsidR="00B64515" w:rsidRPr="00B64515">
        <w:rPr>
          <w:rFonts w:ascii="Times New Roman" w:hAnsi="Times New Roman" w:cs="Times New Roman"/>
          <w:sz w:val="28"/>
          <w:szCs w:val="28"/>
        </w:rPr>
        <w:t xml:space="preserve">internships with professional theatre companies or to travel to professional theaters outside the Eugene area. </w:t>
      </w:r>
      <w:r w:rsidR="00411468" w:rsidRPr="00411468">
        <w:rPr>
          <w:rFonts w:ascii="Times New Roman" w:hAnsi="Times New Roman" w:cs="Times New Roman"/>
          <w:sz w:val="28"/>
          <w:szCs w:val="28"/>
        </w:rPr>
        <w:t xml:space="preserve">Internship appointments may be made with the range of single venue or touring companies. Travel to professional theaters outside the Eugene area should include opportunities to attend master classes with professional artists and teachers, participate in backstage visits, and otherwise absorb the culture and craft of theatre at its source.  </w:t>
      </w:r>
      <w:r w:rsidRPr="006A05B5">
        <w:rPr>
          <w:rFonts w:ascii="Times New Roman" w:hAnsi="Times New Roman" w:cs="Times New Roman"/>
          <w:sz w:val="28"/>
          <w:szCs w:val="28"/>
        </w:rPr>
        <w:t xml:space="preserve">Professional development funds can cover travel, lodging, and per diem expenses for one or more opportunities up to the $2000 limit. </w:t>
      </w:r>
    </w:p>
    <w:p w14:paraId="7BD6C568" w14:textId="77777777" w:rsidR="00411468" w:rsidRDefault="00411468">
      <w:p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br w:type="page"/>
      </w:r>
    </w:p>
    <w:p w14:paraId="29521F97" w14:textId="136098E8" w:rsidR="001419A0" w:rsidRDefault="009E4F68" w:rsidP="009E4F68">
      <w:pPr>
        <w:rPr>
          <w:sz w:val="28"/>
          <w:szCs w:val="28"/>
        </w:rPr>
      </w:pPr>
      <w:bookmarkStart w:id="0" w:name="_GoBack"/>
      <w:bookmarkEnd w:id="0"/>
      <w:r w:rsidRPr="006A05B5">
        <w:rPr>
          <w:sz w:val="28"/>
          <w:szCs w:val="28"/>
        </w:rPr>
        <w:t>The department manager will keep updated records on commitments of professional development support to individual graduate students.  Once a request for professional development funding has been approved by the department head, students will receive distribution of funds in the form of a scholars</w:t>
      </w:r>
      <w:r w:rsidR="00C54D51">
        <w:rPr>
          <w:sz w:val="28"/>
          <w:szCs w:val="28"/>
        </w:rPr>
        <w:t>hip on their student account in</w:t>
      </w:r>
      <w:r w:rsidRPr="006A05B5">
        <w:rPr>
          <w:sz w:val="28"/>
          <w:szCs w:val="28"/>
        </w:rPr>
        <w:t xml:space="preserve"> approximately 2-3 weeks.  Graduate students are responsible for making travel </w:t>
      </w:r>
      <w:r w:rsidRPr="006A05B5">
        <w:rPr>
          <w:sz w:val="28"/>
          <w:szCs w:val="28"/>
          <w:lang w:val="fr-FR"/>
        </w:rPr>
        <w:t xml:space="preserve">arrangements, collecting </w:t>
      </w:r>
      <w:r w:rsidRPr="006A05B5">
        <w:rPr>
          <w:sz w:val="28"/>
          <w:szCs w:val="28"/>
        </w:rPr>
        <w:t>receipts</w:t>
      </w:r>
      <w:r w:rsidR="00C54D51">
        <w:rPr>
          <w:sz w:val="28"/>
          <w:szCs w:val="28"/>
        </w:rPr>
        <w:t xml:space="preserve"> up to the amount granted,</w:t>
      </w:r>
      <w:r w:rsidRPr="006A05B5">
        <w:rPr>
          <w:sz w:val="28"/>
          <w:szCs w:val="28"/>
        </w:rPr>
        <w:t xml:space="preserve"> and ensuring that receipts are submitted to the department for documentation.  In the event a student does not complete a trip, they must either receive approval for a substitute professional development opportunity or repay the department.</w:t>
      </w:r>
    </w:p>
    <w:sectPr w:rsidR="001419A0" w:rsidSect="00745D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14AB0" w14:textId="77777777" w:rsidR="00267358" w:rsidRDefault="00267358" w:rsidP="00267358">
      <w:r>
        <w:separator/>
      </w:r>
    </w:p>
  </w:endnote>
  <w:endnote w:type="continuationSeparator" w:id="0">
    <w:p w14:paraId="5E23CD16" w14:textId="77777777" w:rsidR="00267358" w:rsidRDefault="00267358" w:rsidP="0026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FD2D6" w14:textId="41E34413" w:rsidR="00267358" w:rsidRPr="006A05B5" w:rsidRDefault="00267358" w:rsidP="00267358">
    <w:pPr>
      <w:rPr>
        <w:sz w:val="28"/>
        <w:szCs w:val="28"/>
      </w:rPr>
    </w:pPr>
    <w:r>
      <w:rPr>
        <w:sz w:val="28"/>
        <w:szCs w:val="28"/>
      </w:rPr>
      <w:t xml:space="preserve">Original policy date: </w:t>
    </w:r>
    <w:r>
      <w:rPr>
        <w:sz w:val="28"/>
        <w:szCs w:val="28"/>
      </w:rPr>
      <w:t>11/7/17</w:t>
    </w:r>
    <w:r>
      <w:rPr>
        <w:sz w:val="28"/>
        <w:szCs w:val="28"/>
      </w:rPr>
      <w:br/>
      <w:t>Revised</w:t>
    </w:r>
    <w:r w:rsidR="00B64515">
      <w:rPr>
        <w:sz w:val="28"/>
        <w:szCs w:val="28"/>
      </w:rPr>
      <w:t>:</w:t>
    </w:r>
    <w:r>
      <w:rPr>
        <w:sz w:val="28"/>
        <w:szCs w:val="28"/>
      </w:rPr>
      <w:t xml:space="preserve"> 10/8/2021</w:t>
    </w:r>
    <w:r w:rsidR="00B64515">
      <w:rPr>
        <w:sz w:val="28"/>
        <w:szCs w:val="28"/>
      </w:rPr>
      <w:t xml:space="preserve">to remove “New York City” from section 2.  The donor purpose language for the fund supporting this professional development underwent revision to provide broader opportunities for graduate students.   </w:t>
    </w:r>
  </w:p>
  <w:p w14:paraId="0EEB0594" w14:textId="0ECA69A3" w:rsidR="00267358" w:rsidRDefault="00267358">
    <w:pPr>
      <w:pStyle w:val="Footer"/>
    </w:pPr>
  </w:p>
  <w:p w14:paraId="48A80AF5" w14:textId="77777777" w:rsidR="00267358" w:rsidRDefault="00267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103ED" w14:textId="77777777" w:rsidR="00267358" w:rsidRDefault="00267358" w:rsidP="00267358">
      <w:r>
        <w:separator/>
      </w:r>
    </w:p>
  </w:footnote>
  <w:footnote w:type="continuationSeparator" w:id="0">
    <w:p w14:paraId="0E2CE539" w14:textId="77777777" w:rsidR="00267358" w:rsidRDefault="00267358" w:rsidP="00267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68"/>
    <w:rsid w:val="00267358"/>
    <w:rsid w:val="00411468"/>
    <w:rsid w:val="006A05B5"/>
    <w:rsid w:val="006D7F33"/>
    <w:rsid w:val="00745DC0"/>
    <w:rsid w:val="00872911"/>
    <w:rsid w:val="008B2343"/>
    <w:rsid w:val="008C0565"/>
    <w:rsid w:val="009E4F68"/>
    <w:rsid w:val="00B64515"/>
    <w:rsid w:val="00C476F4"/>
    <w:rsid w:val="00C54D51"/>
    <w:rsid w:val="00EE3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9F04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4F68"/>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E4F68"/>
    <w:pPr>
      <w:pBdr>
        <w:top w:val="nil"/>
        <w:left w:val="nil"/>
        <w:bottom w:val="nil"/>
        <w:right w:val="nil"/>
        <w:between w:val="nil"/>
        <w:bar w:val="nil"/>
      </w:pBdr>
      <w:spacing w:after="200"/>
    </w:pPr>
    <w:rPr>
      <w:rFonts w:ascii="Cambria" w:eastAsia="Cambria" w:hAnsi="Cambria" w:cs="Cambria"/>
      <w:color w:val="000000"/>
      <w:u w:color="000000"/>
      <w:bdr w:val="nil"/>
    </w:rPr>
  </w:style>
  <w:style w:type="paragraph" w:styleId="Header">
    <w:name w:val="header"/>
    <w:basedOn w:val="Normal"/>
    <w:link w:val="HeaderChar"/>
    <w:uiPriority w:val="99"/>
    <w:unhideWhenUsed/>
    <w:rsid w:val="00267358"/>
    <w:pPr>
      <w:tabs>
        <w:tab w:val="center" w:pos="4680"/>
        <w:tab w:val="right" w:pos="9360"/>
      </w:tabs>
    </w:pPr>
  </w:style>
  <w:style w:type="character" w:customStyle="1" w:styleId="HeaderChar">
    <w:name w:val="Header Char"/>
    <w:basedOn w:val="DefaultParagraphFont"/>
    <w:link w:val="Header"/>
    <w:uiPriority w:val="99"/>
    <w:rsid w:val="00267358"/>
    <w:rPr>
      <w:rFonts w:ascii="Times New Roman" w:eastAsia="Arial Unicode MS" w:hAnsi="Times New Roman" w:cs="Times New Roman"/>
      <w:bdr w:val="nil"/>
    </w:rPr>
  </w:style>
  <w:style w:type="paragraph" w:styleId="Footer">
    <w:name w:val="footer"/>
    <w:basedOn w:val="Normal"/>
    <w:link w:val="FooterChar"/>
    <w:uiPriority w:val="99"/>
    <w:unhideWhenUsed/>
    <w:rsid w:val="00267358"/>
    <w:pPr>
      <w:tabs>
        <w:tab w:val="center" w:pos="4680"/>
        <w:tab w:val="right" w:pos="9360"/>
      </w:tabs>
    </w:pPr>
  </w:style>
  <w:style w:type="character" w:customStyle="1" w:styleId="FooterChar">
    <w:name w:val="Footer Char"/>
    <w:basedOn w:val="DefaultParagraphFont"/>
    <w:link w:val="Footer"/>
    <w:uiPriority w:val="99"/>
    <w:rsid w:val="00267358"/>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267358"/>
    <w:rPr>
      <w:rFonts w:ascii="Tahoma" w:hAnsi="Tahoma" w:cs="Tahoma"/>
      <w:sz w:val="16"/>
      <w:szCs w:val="16"/>
    </w:rPr>
  </w:style>
  <w:style w:type="character" w:customStyle="1" w:styleId="BalloonTextChar">
    <w:name w:val="Balloon Text Char"/>
    <w:basedOn w:val="DefaultParagraphFont"/>
    <w:link w:val="BalloonText"/>
    <w:uiPriority w:val="99"/>
    <w:semiHidden/>
    <w:rsid w:val="00267358"/>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4F68"/>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E4F68"/>
    <w:pPr>
      <w:pBdr>
        <w:top w:val="nil"/>
        <w:left w:val="nil"/>
        <w:bottom w:val="nil"/>
        <w:right w:val="nil"/>
        <w:between w:val="nil"/>
        <w:bar w:val="nil"/>
      </w:pBdr>
      <w:spacing w:after="200"/>
    </w:pPr>
    <w:rPr>
      <w:rFonts w:ascii="Cambria" w:eastAsia="Cambria" w:hAnsi="Cambria" w:cs="Cambria"/>
      <w:color w:val="000000"/>
      <w:u w:color="000000"/>
      <w:bdr w:val="nil"/>
    </w:rPr>
  </w:style>
  <w:style w:type="paragraph" w:styleId="Header">
    <w:name w:val="header"/>
    <w:basedOn w:val="Normal"/>
    <w:link w:val="HeaderChar"/>
    <w:uiPriority w:val="99"/>
    <w:unhideWhenUsed/>
    <w:rsid w:val="00267358"/>
    <w:pPr>
      <w:tabs>
        <w:tab w:val="center" w:pos="4680"/>
        <w:tab w:val="right" w:pos="9360"/>
      </w:tabs>
    </w:pPr>
  </w:style>
  <w:style w:type="character" w:customStyle="1" w:styleId="HeaderChar">
    <w:name w:val="Header Char"/>
    <w:basedOn w:val="DefaultParagraphFont"/>
    <w:link w:val="Header"/>
    <w:uiPriority w:val="99"/>
    <w:rsid w:val="00267358"/>
    <w:rPr>
      <w:rFonts w:ascii="Times New Roman" w:eastAsia="Arial Unicode MS" w:hAnsi="Times New Roman" w:cs="Times New Roman"/>
      <w:bdr w:val="nil"/>
    </w:rPr>
  </w:style>
  <w:style w:type="paragraph" w:styleId="Footer">
    <w:name w:val="footer"/>
    <w:basedOn w:val="Normal"/>
    <w:link w:val="FooterChar"/>
    <w:uiPriority w:val="99"/>
    <w:unhideWhenUsed/>
    <w:rsid w:val="00267358"/>
    <w:pPr>
      <w:tabs>
        <w:tab w:val="center" w:pos="4680"/>
        <w:tab w:val="right" w:pos="9360"/>
      </w:tabs>
    </w:pPr>
  </w:style>
  <w:style w:type="character" w:customStyle="1" w:styleId="FooterChar">
    <w:name w:val="Footer Char"/>
    <w:basedOn w:val="DefaultParagraphFont"/>
    <w:link w:val="Footer"/>
    <w:uiPriority w:val="99"/>
    <w:rsid w:val="00267358"/>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267358"/>
    <w:rPr>
      <w:rFonts w:ascii="Tahoma" w:hAnsi="Tahoma" w:cs="Tahoma"/>
      <w:sz w:val="16"/>
      <w:szCs w:val="16"/>
    </w:rPr>
  </w:style>
  <w:style w:type="character" w:customStyle="1" w:styleId="BalloonTextChar">
    <w:name w:val="Balloon Text Char"/>
    <w:basedOn w:val="DefaultParagraphFont"/>
    <w:link w:val="BalloonText"/>
    <w:uiPriority w:val="99"/>
    <w:semiHidden/>
    <w:rsid w:val="00267358"/>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 of O English</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Marie Greig</cp:lastModifiedBy>
  <cp:revision>3</cp:revision>
  <cp:lastPrinted>2017-11-06T22:58:00Z</cp:lastPrinted>
  <dcterms:created xsi:type="dcterms:W3CDTF">2021-10-08T21:16:00Z</dcterms:created>
  <dcterms:modified xsi:type="dcterms:W3CDTF">2021-10-08T21:30:00Z</dcterms:modified>
</cp:coreProperties>
</file>